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CE63" w14:textId="77777777" w:rsidR="00E10D1D" w:rsidRDefault="00E10D1D"/>
    <w:p w14:paraId="56597E9C" w14:textId="77777777" w:rsidR="00E10D1D" w:rsidRDefault="00E10D1D"/>
    <w:p w14:paraId="3A31FC1D" w14:textId="77777777" w:rsidR="00E10D1D" w:rsidRDefault="00E10D1D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0D1D" w:rsidRPr="009B58F2" w14:paraId="18AFAA75" w14:textId="77777777"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B529" w14:textId="77777777" w:rsidR="00E10D1D" w:rsidRPr="009B58F2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B58F2">
              <w:rPr>
                <w:rFonts w:ascii="Comic Sans MS" w:eastAsia="Comic Sans MS" w:hAnsi="Comic Sans MS" w:cs="Comic Sans MS"/>
                <w:sz w:val="32"/>
                <w:szCs w:val="32"/>
              </w:rPr>
              <w:t>INDICE</w:t>
            </w:r>
          </w:p>
        </w:tc>
      </w:tr>
    </w:tbl>
    <w:p w14:paraId="262B05B3" w14:textId="77777777" w:rsidR="00E10D1D" w:rsidRPr="009B58F2" w:rsidRDefault="00E10D1D">
      <w:pPr>
        <w:rPr>
          <w:sz w:val="24"/>
          <w:szCs w:val="24"/>
        </w:rPr>
      </w:pPr>
    </w:p>
    <w:p w14:paraId="4EB1E0B0" w14:textId="77777777" w:rsidR="00E10D1D" w:rsidRPr="009B58F2" w:rsidRDefault="00E10D1D">
      <w:pPr>
        <w:rPr>
          <w:sz w:val="24"/>
          <w:szCs w:val="24"/>
        </w:rPr>
      </w:pPr>
    </w:p>
    <w:p w14:paraId="19058E64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Presentazione dell’IISS</w:t>
      </w:r>
    </w:p>
    <w:p w14:paraId="05344CA0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Composizione del Consiglio di classe</w:t>
      </w:r>
    </w:p>
    <w:p w14:paraId="426C55BD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Elenco dei candidati (cfr.</w:t>
      </w:r>
      <w:r w:rsidR="000D0B6F" w:rsidRPr="009B58F2">
        <w:rPr>
          <w:sz w:val="24"/>
          <w:szCs w:val="24"/>
        </w:rPr>
        <w:t xml:space="preserve"> </w:t>
      </w:r>
      <w:r w:rsidRPr="009B58F2">
        <w:rPr>
          <w:sz w:val="24"/>
          <w:szCs w:val="24"/>
        </w:rPr>
        <w:t>Allegato 1 cartaceo)</w:t>
      </w:r>
    </w:p>
    <w:p w14:paraId="512215AA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Profilo professionale</w:t>
      </w:r>
    </w:p>
    <w:p w14:paraId="23A60B14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Presentazione del percorso formativo della classe</w:t>
      </w:r>
    </w:p>
    <w:p w14:paraId="3403BC75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Aspetti comportamentali</w:t>
      </w:r>
    </w:p>
    <w:p w14:paraId="0E61A534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Aspetti cognitivi</w:t>
      </w:r>
    </w:p>
    <w:p w14:paraId="530B876B" w14:textId="68B70BB5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 xml:space="preserve">Obiettivi specifici di apprendimento ovvero i risultati di apprendimento oggetto di valutazione specifica per l’insegnamento di Educazione </w:t>
      </w:r>
      <w:r w:rsidR="003168AD" w:rsidRPr="009B58F2">
        <w:rPr>
          <w:sz w:val="24"/>
          <w:szCs w:val="24"/>
        </w:rPr>
        <w:t>C</w:t>
      </w:r>
      <w:r w:rsidRPr="009B58F2">
        <w:rPr>
          <w:sz w:val="24"/>
          <w:szCs w:val="24"/>
        </w:rPr>
        <w:t>ivica</w:t>
      </w:r>
    </w:p>
    <w:p w14:paraId="7C56F14E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Competenze trasversali ed obiettivi minimi conseguiti</w:t>
      </w:r>
    </w:p>
    <w:p w14:paraId="2E742A95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PCTO</w:t>
      </w:r>
    </w:p>
    <w:p w14:paraId="399269AD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Attività di potenziamento (recupero</w:t>
      </w:r>
      <w:r w:rsidR="003E7AC2" w:rsidRPr="009B58F2">
        <w:rPr>
          <w:sz w:val="24"/>
          <w:szCs w:val="24"/>
        </w:rPr>
        <w:t>)</w:t>
      </w:r>
    </w:p>
    <w:p w14:paraId="40ECD9A1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Attività di orientamento</w:t>
      </w:r>
    </w:p>
    <w:p w14:paraId="5965CFC7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Metodologia didattica e strumenti utilizzati</w:t>
      </w:r>
    </w:p>
    <w:p w14:paraId="31E0DA6A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  <w:highlight w:val="yellow"/>
        </w:rPr>
      </w:pPr>
      <w:r w:rsidRPr="009B58F2">
        <w:rPr>
          <w:sz w:val="24"/>
          <w:szCs w:val="24"/>
          <w:highlight w:val="yellow"/>
        </w:rPr>
        <w:t>CLIL</w:t>
      </w:r>
    </w:p>
    <w:p w14:paraId="1A27D52C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Verifica</w:t>
      </w:r>
    </w:p>
    <w:p w14:paraId="0529C976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Strumenti della valutazione</w:t>
      </w:r>
    </w:p>
    <w:p w14:paraId="2F226A7E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>Snodi interdisciplinari</w:t>
      </w:r>
    </w:p>
    <w:p w14:paraId="565C2735" w14:textId="77777777" w:rsidR="00E10D1D" w:rsidRPr="009B58F2" w:rsidRDefault="002030F4">
      <w:pPr>
        <w:numPr>
          <w:ilvl w:val="0"/>
          <w:numId w:val="2"/>
        </w:numPr>
        <w:rPr>
          <w:sz w:val="24"/>
          <w:szCs w:val="24"/>
        </w:rPr>
      </w:pPr>
      <w:r w:rsidRPr="009B58F2">
        <w:rPr>
          <w:sz w:val="24"/>
          <w:szCs w:val="24"/>
        </w:rPr>
        <w:t xml:space="preserve">Simulazione </w:t>
      </w:r>
      <w:r w:rsidR="003E7AC2" w:rsidRPr="009B58F2">
        <w:rPr>
          <w:sz w:val="24"/>
          <w:szCs w:val="24"/>
        </w:rPr>
        <w:t>delle prove dell’Esame di Stato</w:t>
      </w:r>
    </w:p>
    <w:p w14:paraId="28590861" w14:textId="77777777" w:rsidR="00E10D1D" w:rsidRDefault="00E10D1D"/>
    <w:p w14:paraId="7AA328D5" w14:textId="77777777" w:rsidR="00E10D1D" w:rsidRDefault="00E10D1D"/>
    <w:p w14:paraId="60626B0A" w14:textId="77777777" w:rsidR="00E10D1D" w:rsidRDefault="00E10D1D"/>
    <w:p w14:paraId="3AB13B9F" w14:textId="77777777" w:rsidR="00E10D1D" w:rsidRDefault="00E10D1D"/>
    <w:p w14:paraId="3C490633" w14:textId="77777777" w:rsidR="00E10D1D" w:rsidRDefault="00E10D1D"/>
    <w:p w14:paraId="587F9849" w14:textId="77777777" w:rsidR="00E10D1D" w:rsidRDefault="00E10D1D"/>
    <w:p w14:paraId="3202067B" w14:textId="77777777" w:rsidR="00E10D1D" w:rsidRDefault="00E10D1D"/>
    <w:p w14:paraId="12BF6DFC" w14:textId="77777777" w:rsidR="00E10D1D" w:rsidRDefault="00E10D1D"/>
    <w:p w14:paraId="54EB1318" w14:textId="77777777" w:rsidR="00E10D1D" w:rsidRDefault="00E10D1D"/>
    <w:p w14:paraId="5948628C" w14:textId="77777777" w:rsidR="00E10D1D" w:rsidRDefault="00E10D1D"/>
    <w:p w14:paraId="48F9851A" w14:textId="77777777" w:rsidR="00E10D1D" w:rsidRDefault="00E10D1D"/>
    <w:p w14:paraId="27741408" w14:textId="77777777" w:rsidR="00E10D1D" w:rsidRDefault="00E10D1D"/>
    <w:p w14:paraId="2B314BBA" w14:textId="77777777" w:rsidR="00E10D1D" w:rsidRDefault="00E10D1D"/>
    <w:p w14:paraId="1D32E9BA" w14:textId="77777777" w:rsidR="00E10D1D" w:rsidRDefault="00E10D1D"/>
    <w:tbl>
      <w:tblPr>
        <w:tblStyle w:val="a0"/>
        <w:tblW w:w="97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E10D1D" w14:paraId="7F5E7718" w14:textId="77777777">
        <w:tc>
          <w:tcPr>
            <w:tcW w:w="97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B5E8" w14:textId="300B19A4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hd w:val="clear" w:color="auto" w:fill="C9DAF8"/>
              </w:rPr>
            </w:pPr>
            <w:r>
              <w:rPr>
                <w:b/>
                <w:shd w:val="clear" w:color="auto" w:fill="C9DAF8"/>
              </w:rPr>
              <w:lastRenderedPageBreak/>
              <w:t>1. Presentazione dell’IISS “L</w:t>
            </w:r>
            <w:r w:rsidR="00C70900">
              <w:rPr>
                <w:b/>
                <w:shd w:val="clear" w:color="auto" w:fill="C9DAF8"/>
              </w:rPr>
              <w:t>uigi</w:t>
            </w:r>
            <w:r>
              <w:rPr>
                <w:b/>
                <w:shd w:val="clear" w:color="auto" w:fill="C9DAF8"/>
              </w:rPr>
              <w:t xml:space="preserve"> Russo”</w:t>
            </w:r>
          </w:p>
        </w:tc>
      </w:tr>
      <w:tr w:rsidR="00E10D1D" w14:paraId="074C4FD6" w14:textId="77777777"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D08C" w14:textId="3D78513F" w:rsidR="00E10D1D" w:rsidRDefault="002030F4">
            <w:pPr>
              <w:tabs>
                <w:tab w:val="left" w:pos="145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la presentazione dell’IISS “Luigi Russo”, della sua struttura, dei quadri orari</w:t>
            </w:r>
            <w:r w:rsidR="00D67A7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 dei criteri di attribuzione del credito, delle attività, dei progetti caratterizzanti e del piano di mi</w:t>
            </w:r>
            <w:r w:rsidR="004E4032">
              <w:rPr>
                <w:sz w:val="20"/>
                <w:szCs w:val="20"/>
              </w:rPr>
              <w:t>glioramento si rinvia al Piano T</w:t>
            </w:r>
            <w:r>
              <w:rPr>
                <w:sz w:val="20"/>
                <w:szCs w:val="20"/>
              </w:rPr>
              <w:t xml:space="preserve">riennale dell’Offerta </w:t>
            </w:r>
            <w:r w:rsidR="00D67A7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ormativa pubblicato sul sito istituzionale </w:t>
            </w:r>
          </w:p>
          <w:p w14:paraId="6E4C7C60" w14:textId="6602F9F6" w:rsidR="006A1163" w:rsidRPr="006A1163" w:rsidRDefault="00FA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9A772C" w:rsidRPr="00BB7523">
                <w:rPr>
                  <w:rStyle w:val="Collegamentoipertestuale"/>
                  <w:sz w:val="20"/>
                  <w:szCs w:val="20"/>
                </w:rPr>
                <w:t>https://www.iissluigirusso.edu.it/piano-triennale-dellofferta-formativa-ptof-triennio-di-riferimento-2022-2025/</w:t>
              </w:r>
            </w:hyperlink>
            <w:r w:rsidR="009A772C">
              <w:rPr>
                <w:sz w:val="20"/>
                <w:szCs w:val="20"/>
              </w:rPr>
              <w:t xml:space="preserve"> </w:t>
            </w:r>
          </w:p>
        </w:tc>
      </w:tr>
    </w:tbl>
    <w:p w14:paraId="159F7A05" w14:textId="77777777" w:rsidR="00E10D1D" w:rsidRDefault="00E10D1D"/>
    <w:p w14:paraId="2218CAEA" w14:textId="77777777" w:rsidR="00E10D1D" w:rsidRDefault="00E10D1D">
      <w:pPr>
        <w:spacing w:line="240" w:lineRule="auto"/>
        <w:rPr>
          <w:b/>
          <w:sz w:val="20"/>
          <w:szCs w:val="20"/>
        </w:rPr>
      </w:pPr>
    </w:p>
    <w:p w14:paraId="1F553CD2" w14:textId="77777777" w:rsidR="00C70900" w:rsidRDefault="00C70900">
      <w:pPr>
        <w:spacing w:line="240" w:lineRule="auto"/>
        <w:rPr>
          <w:b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3783"/>
        <w:gridCol w:w="3241"/>
      </w:tblGrid>
      <w:tr w:rsidR="00E10D1D" w14:paraId="5D85D98F" w14:textId="77777777">
        <w:trPr>
          <w:trHeight w:val="658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2C2D3638" w14:textId="42063093" w:rsidR="00E10D1D" w:rsidRDefault="002030F4">
            <w:pPr>
              <w:widowControl w:val="0"/>
              <w:spacing w:after="200" w:line="360" w:lineRule="auto"/>
              <w:rPr>
                <w:b/>
              </w:rPr>
            </w:pPr>
            <w:r>
              <w:rPr>
                <w:b/>
              </w:rPr>
              <w:t xml:space="preserve">2.  Composizione del Consiglio di </w:t>
            </w:r>
            <w:r w:rsidR="00423749">
              <w:rPr>
                <w:b/>
              </w:rPr>
              <w:t>c</w:t>
            </w:r>
            <w:r>
              <w:rPr>
                <w:b/>
              </w:rPr>
              <w:t>lasse e continuità didattica</w:t>
            </w:r>
          </w:p>
        </w:tc>
      </w:tr>
      <w:tr w:rsidR="00E10D1D" w14:paraId="4D7EFEB9" w14:textId="77777777">
        <w:trPr>
          <w:trHeight w:val="68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2D45" w14:textId="77777777" w:rsidR="00E10D1D" w:rsidRDefault="002030F4" w:rsidP="00C7421C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Dirigente Scolastico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A69B" w14:textId="77777777" w:rsidR="00E10D1D" w:rsidRDefault="00C7421C" w:rsidP="00C7421C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2030F4">
              <w:rPr>
                <w:b/>
                <w:sz w:val="20"/>
                <w:szCs w:val="20"/>
              </w:rPr>
              <w:t>Adolfo Marciano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4991" w14:textId="77777777"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  <w:p w14:paraId="739C47E5" w14:textId="77777777"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10D1D" w14:paraId="03264A3D" w14:textId="77777777">
        <w:trPr>
          <w:trHeight w:val="608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BFED3A7" w14:textId="77777777" w:rsidR="00E10D1D" w:rsidRDefault="002030F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A0A7C58" w14:textId="77777777" w:rsidR="00E10D1D" w:rsidRDefault="002030F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1F510B2C" w14:textId="77777777" w:rsidR="00E10D1D" w:rsidRDefault="002030F4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CONTINUITÀ DIDATTICA</w:t>
            </w:r>
          </w:p>
        </w:tc>
      </w:tr>
      <w:tr w:rsidR="00E10D1D" w14:paraId="23DF6519" w14:textId="7777777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C2ED" w14:textId="77777777" w:rsidR="00E10D1D" w:rsidRDefault="002030F4">
            <w:pPr>
              <w:widowControl w:val="0"/>
              <w:spacing w:line="360" w:lineRule="auto"/>
              <w:ind w:hanging="300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E3DB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0660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36EAF66D" w14:textId="7777777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29DA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6BC2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C9F8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0D1D" w14:paraId="1F04B66C" w14:textId="7777777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8A70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D888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E55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62A6D87B" w14:textId="77777777">
        <w:tc>
          <w:tcPr>
            <w:tcW w:w="2752" w:type="dxa"/>
            <w:tcBorders>
              <w:top w:val="single" w:sz="4" w:space="0" w:color="000000"/>
            </w:tcBorders>
            <w:vAlign w:val="center"/>
          </w:tcPr>
          <w:p w14:paraId="12D70429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  <w:vAlign w:val="center"/>
          </w:tcPr>
          <w:p w14:paraId="5DC751D7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000000"/>
            </w:tcBorders>
          </w:tcPr>
          <w:p w14:paraId="429B80BE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3C9C78CC" w14:textId="77777777">
        <w:tc>
          <w:tcPr>
            <w:tcW w:w="2752" w:type="dxa"/>
            <w:vAlign w:val="center"/>
          </w:tcPr>
          <w:p w14:paraId="35CBD042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67014B31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37AE8120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6FEC2C3F" w14:textId="77777777">
        <w:tc>
          <w:tcPr>
            <w:tcW w:w="2752" w:type="dxa"/>
            <w:vAlign w:val="center"/>
          </w:tcPr>
          <w:p w14:paraId="59D31196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11567B6A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3DC955C5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0662D73D" w14:textId="77777777">
        <w:tc>
          <w:tcPr>
            <w:tcW w:w="2752" w:type="dxa"/>
            <w:vAlign w:val="center"/>
          </w:tcPr>
          <w:p w14:paraId="526A6A3E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577AA204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16A656F6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05964E5F" w14:textId="77777777">
        <w:tc>
          <w:tcPr>
            <w:tcW w:w="2752" w:type="dxa"/>
            <w:vAlign w:val="center"/>
          </w:tcPr>
          <w:p w14:paraId="18E7F7A9" w14:textId="77777777"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1614C03A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351F1C88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0A748380" w14:textId="77777777">
        <w:tc>
          <w:tcPr>
            <w:tcW w:w="2752" w:type="dxa"/>
            <w:vAlign w:val="center"/>
          </w:tcPr>
          <w:p w14:paraId="7249587E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02D4CCA4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38BB7496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03164753" w14:textId="77777777">
        <w:tc>
          <w:tcPr>
            <w:tcW w:w="2752" w:type="dxa"/>
            <w:vAlign w:val="center"/>
          </w:tcPr>
          <w:p w14:paraId="32E58A49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2AF6E29F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5C60A7E8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1CAF6577" w14:textId="77777777">
        <w:tc>
          <w:tcPr>
            <w:tcW w:w="2752" w:type="dxa"/>
            <w:vAlign w:val="center"/>
          </w:tcPr>
          <w:p w14:paraId="08BAFF0B" w14:textId="77777777" w:rsidR="00E10D1D" w:rsidRDefault="00E10D1D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08D6EBD8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38227355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0AD15BB7" w14:textId="77777777">
        <w:tc>
          <w:tcPr>
            <w:tcW w:w="2752" w:type="dxa"/>
            <w:vAlign w:val="center"/>
          </w:tcPr>
          <w:p w14:paraId="0FD45429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5FAD58C6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18338065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7C45361B" w14:textId="77777777">
        <w:tc>
          <w:tcPr>
            <w:tcW w:w="2752" w:type="dxa"/>
            <w:vAlign w:val="center"/>
          </w:tcPr>
          <w:p w14:paraId="1CB837BA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623E8F8B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1515B173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1133AAA9" w14:textId="77777777">
        <w:tc>
          <w:tcPr>
            <w:tcW w:w="2752" w:type="dxa"/>
            <w:vAlign w:val="center"/>
          </w:tcPr>
          <w:p w14:paraId="0639A5E5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6C9DEDDF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01BB803F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4FF6910D" w14:textId="77777777">
        <w:tc>
          <w:tcPr>
            <w:tcW w:w="2752" w:type="dxa"/>
            <w:vAlign w:val="center"/>
          </w:tcPr>
          <w:p w14:paraId="0626CA9A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193718B7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71BBE2BE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587F11C1" w14:textId="77777777">
        <w:tc>
          <w:tcPr>
            <w:tcW w:w="2752" w:type="dxa"/>
            <w:vAlign w:val="center"/>
          </w:tcPr>
          <w:p w14:paraId="41278DA5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2571B854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16B929A3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10D1D" w14:paraId="4D199D9C" w14:textId="77777777">
        <w:tc>
          <w:tcPr>
            <w:tcW w:w="2752" w:type="dxa"/>
            <w:vAlign w:val="center"/>
          </w:tcPr>
          <w:p w14:paraId="1DD8F427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271B4A3F" w14:textId="77777777" w:rsidR="00E10D1D" w:rsidRDefault="00E10D1D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1" w:type="dxa"/>
          </w:tcPr>
          <w:p w14:paraId="5CFC10B3" w14:textId="77777777" w:rsidR="00E10D1D" w:rsidRDefault="00E10D1D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C049CD" w14:textId="77777777" w:rsidR="00E10D1D" w:rsidRDefault="00E10D1D">
      <w:pPr>
        <w:spacing w:line="240" w:lineRule="auto"/>
        <w:rPr>
          <w:sz w:val="20"/>
          <w:szCs w:val="20"/>
        </w:rPr>
      </w:pPr>
    </w:p>
    <w:p w14:paraId="6DDC3F65" w14:textId="77777777" w:rsidR="00E10D1D" w:rsidRDefault="00E10D1D"/>
    <w:p w14:paraId="3579048C" w14:textId="77777777" w:rsidR="00E10D1D" w:rsidRDefault="00E10D1D"/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491EAC83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3643" w14:textId="64159274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3. Elenco dei candidati (cfr. </w:t>
            </w:r>
            <w:r w:rsidR="007D14F1">
              <w:rPr>
                <w:b/>
              </w:rPr>
              <w:t>A</w:t>
            </w:r>
            <w:r>
              <w:rPr>
                <w:b/>
              </w:rPr>
              <w:t>llegato 1 cartaceo)</w:t>
            </w:r>
          </w:p>
        </w:tc>
      </w:tr>
    </w:tbl>
    <w:p w14:paraId="38CD0750" w14:textId="77777777" w:rsidR="00E10D1D" w:rsidRDefault="00E10D1D"/>
    <w:p w14:paraId="2C9E6D38" w14:textId="77777777" w:rsidR="00E10D1D" w:rsidRDefault="00E10D1D"/>
    <w:p w14:paraId="7B8D1BF2" w14:textId="77777777" w:rsidR="00C70900" w:rsidRDefault="00C70900"/>
    <w:p w14:paraId="0A23239C" w14:textId="77777777" w:rsidR="007D14F1" w:rsidRDefault="007D14F1"/>
    <w:p w14:paraId="56AA15EE" w14:textId="77777777" w:rsidR="007D14F1" w:rsidRDefault="007D14F1"/>
    <w:p w14:paraId="7AA05279" w14:textId="77777777" w:rsidR="007D14F1" w:rsidRDefault="007D14F1"/>
    <w:tbl>
      <w:tblPr>
        <w:tblStyle w:val="a3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66586BBC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B910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4. Profilo professionale</w:t>
            </w:r>
          </w:p>
        </w:tc>
      </w:tr>
      <w:tr w:rsidR="00E10D1D" w14:paraId="1BE37DBF" w14:textId="77777777" w:rsidTr="00F71E29">
        <w:tc>
          <w:tcPr>
            <w:tcW w:w="9771" w:type="dxa"/>
            <w:shd w:val="clear" w:color="auto" w:fill="auto"/>
          </w:tcPr>
          <w:p w14:paraId="6929EBBA" w14:textId="77777777" w:rsidR="00E10D1D" w:rsidRPr="007D14F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D14F1">
              <w:rPr>
                <w:sz w:val="20"/>
                <w:szCs w:val="20"/>
              </w:rPr>
              <w:t xml:space="preserve">Si rinvia al PTOF pubblicato sul sito istituzionale </w:t>
            </w:r>
          </w:p>
          <w:p w14:paraId="08453602" w14:textId="77777777" w:rsidR="00E10D1D" w:rsidRPr="00F71E29" w:rsidRDefault="00FA3FA9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9" w:history="1">
              <w:r w:rsidR="00F85A21" w:rsidRPr="00F71E29">
                <w:rPr>
                  <w:rStyle w:val="Collegamentoipertestuale"/>
                  <w:sz w:val="20"/>
                  <w:szCs w:val="20"/>
                </w:rPr>
                <w:t>https://www.iissluigirusso.edu.it/piano-triennale-dellofferta-formativa-ptof-triennio-di-riferimento-2022-2025/</w:t>
              </w:r>
            </w:hyperlink>
          </w:p>
          <w:p w14:paraId="6235B2BB" w14:textId="77777777" w:rsidR="00F85A21" w:rsidRPr="007D14F1" w:rsidRDefault="00F85A21">
            <w:pPr>
              <w:spacing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1169F21" w14:textId="07E65AEE" w:rsidR="0097539D" w:rsidRPr="007D14F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D14F1">
              <w:rPr>
                <w:b/>
                <w:bCs/>
                <w:sz w:val="20"/>
                <w:szCs w:val="20"/>
                <w:u w:val="single"/>
              </w:rPr>
              <w:t xml:space="preserve">LICEO ARTISTICO </w:t>
            </w:r>
            <w:r w:rsidR="00353F8C">
              <w:rPr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7D14F1">
              <w:rPr>
                <w:b/>
                <w:bCs/>
                <w:sz w:val="20"/>
                <w:szCs w:val="20"/>
                <w:u w:val="single"/>
              </w:rPr>
              <w:t>PER LE CLASSI ARTICOLATE:</w:t>
            </w:r>
            <w:r w:rsidRPr="007D14F1">
              <w:rPr>
                <w:sz w:val="20"/>
                <w:szCs w:val="20"/>
              </w:rPr>
              <w:t xml:space="preserve"> Trattandosi di classe articolata, si ritiene opportuno, indicare i risultati di apprendimento individuati dalle Indicazioni nazionali per i licei e il PECUP distinto per gli indirizzi, consultabili al link</w:t>
            </w:r>
            <w:r w:rsidR="00F71E29">
              <w:rPr>
                <w:sz w:val="20"/>
                <w:szCs w:val="20"/>
              </w:rPr>
              <w:t xml:space="preserve">: </w:t>
            </w:r>
            <w:hyperlink r:id="rId10" w:history="1">
              <w:r w:rsidR="00F71E29">
                <w:rPr>
                  <w:rStyle w:val="Collegamentoipertestuale"/>
                </w:rPr>
                <w:t>Liceo artistico - Miur</w:t>
              </w:r>
            </w:hyperlink>
          </w:p>
        </w:tc>
      </w:tr>
    </w:tbl>
    <w:p w14:paraId="015BCA2E" w14:textId="77777777" w:rsidR="00E10D1D" w:rsidRDefault="00E10D1D"/>
    <w:p w14:paraId="179350D8" w14:textId="77777777" w:rsidR="00F71E29" w:rsidRDefault="00F71E29"/>
    <w:p w14:paraId="3967E642" w14:textId="77777777" w:rsidR="00E10D1D" w:rsidRDefault="00E10D1D"/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30D3711C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3782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5. Presentazione del percorso formativo della classe</w:t>
            </w:r>
          </w:p>
        </w:tc>
      </w:tr>
      <w:tr w:rsidR="00E10D1D" w14:paraId="59543D5A" w14:textId="77777777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14D1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Presentazione sintetica della classe</w:t>
            </w:r>
          </w:p>
          <w:p w14:paraId="36D66101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Composizione e storia</w:t>
            </w:r>
          </w:p>
        </w:tc>
      </w:tr>
    </w:tbl>
    <w:p w14:paraId="0FC2854F" w14:textId="77777777" w:rsidR="00E10D1D" w:rsidRDefault="00E10D1D"/>
    <w:p w14:paraId="3480D27C" w14:textId="77777777" w:rsidR="00E10D1D" w:rsidRDefault="00E10D1D"/>
    <w:p w14:paraId="4D17AE05" w14:textId="77777777" w:rsidR="00E10D1D" w:rsidRDefault="00E10D1D"/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4B6F53F5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E0E4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6. Aspetti comportamentali</w:t>
            </w:r>
          </w:p>
        </w:tc>
      </w:tr>
      <w:tr w:rsidR="00E10D1D" w14:paraId="30DB9885" w14:textId="77777777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C2A3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76EDB8" w14:textId="77777777" w:rsidR="00E10D1D" w:rsidRDefault="00E10D1D"/>
    <w:p w14:paraId="348AB005" w14:textId="77777777" w:rsidR="00E10D1D" w:rsidRDefault="00E10D1D"/>
    <w:p w14:paraId="478F732D" w14:textId="77777777" w:rsidR="00E10D1D" w:rsidRDefault="00E10D1D"/>
    <w:tbl>
      <w:tblPr>
        <w:tblStyle w:val="a6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3FFC9295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6A80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7. Aspetti cognitivi</w:t>
            </w:r>
          </w:p>
        </w:tc>
      </w:tr>
      <w:tr w:rsidR="00E10D1D" w14:paraId="5169E628" w14:textId="77777777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2F0D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AF5D9A" w14:textId="77777777" w:rsidR="00E10D1D" w:rsidRDefault="00E10D1D"/>
    <w:p w14:paraId="70A6CB50" w14:textId="77777777" w:rsidR="00E10D1D" w:rsidRDefault="00E10D1D"/>
    <w:p w14:paraId="49D2AB41" w14:textId="77777777" w:rsidR="00E10D1D" w:rsidRDefault="00E10D1D"/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59C0EAE6" w14:textId="77777777" w:rsidTr="00F71E29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AD15" w14:textId="23370B67" w:rsidR="00E10D1D" w:rsidRPr="00F71E29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A"/>
                <w:highlight w:val="white"/>
              </w:rPr>
            </w:pPr>
            <w:r>
              <w:rPr>
                <w:b/>
              </w:rPr>
              <w:t xml:space="preserve">8. </w:t>
            </w:r>
            <w:r>
              <w:rPr>
                <w:b/>
                <w:color w:val="00000A"/>
              </w:rPr>
              <w:t xml:space="preserve">Obiettivi specifici di apprendimento ovvero i risultati di apprendimento oggetto di valutazione specifica per l’insegnamento trasversale di Educazione </w:t>
            </w:r>
            <w:r w:rsidR="00F71E29">
              <w:rPr>
                <w:b/>
                <w:color w:val="00000A"/>
              </w:rPr>
              <w:t>C</w:t>
            </w:r>
            <w:r>
              <w:rPr>
                <w:b/>
                <w:color w:val="00000A"/>
              </w:rPr>
              <w:t>ivica</w:t>
            </w:r>
          </w:p>
        </w:tc>
      </w:tr>
      <w:tr w:rsidR="00E10D1D" w14:paraId="4EE9EB53" w14:textId="77777777" w:rsidTr="00F71E29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6573" w14:textId="2250E2C4" w:rsidR="00E10D1D" w:rsidRDefault="00AE6720">
            <w:pPr>
              <w:spacing w:after="18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Obiettivi irrinunciabili dell’E</w:t>
            </w:r>
            <w:r w:rsidR="002030F4">
              <w:rPr>
                <w:color w:val="00000A"/>
                <w:sz w:val="20"/>
                <w:szCs w:val="20"/>
              </w:rPr>
              <w:t xml:space="preserve">ducazione </w:t>
            </w:r>
            <w:r w:rsidR="00F71E29">
              <w:rPr>
                <w:color w:val="00000A"/>
                <w:sz w:val="20"/>
                <w:szCs w:val="20"/>
              </w:rPr>
              <w:t>C</w:t>
            </w:r>
            <w:r w:rsidR="002030F4">
              <w:rPr>
                <w:color w:val="00000A"/>
                <w:sz w:val="20"/>
                <w:szCs w:val="20"/>
              </w:rPr>
              <w:t>ivica sono la costruzione del senso di legalità e lo sviluppo di un’etica della responsabilità, che si realizzano nel dovere di scegliere e agire in modo consapevole e che implicano l’impegno a elaborare idee e promuovere azioni finalizzate al miglioramento continuo del proprio contesto di vita. Si indicano di seguito i risultati di apprendimento suddivisi per area cui concorrono in maniera trasversale le diverse discipline.</w:t>
            </w:r>
          </w:p>
          <w:p w14:paraId="7F40DC31" w14:textId="77777777" w:rsidR="00E10D1D" w:rsidRDefault="002030F4">
            <w:pPr>
              <w:spacing w:after="180" w:line="240" w:lineRule="auto"/>
              <w:rPr>
                <w:b/>
                <w:i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Riportare solo le aree affrontate </w:t>
            </w:r>
            <w:r>
              <w:rPr>
                <w:b/>
                <w:i/>
                <w:color w:val="FF0000"/>
                <w:sz w:val="20"/>
                <w:szCs w:val="20"/>
                <w:highlight w:val="yellow"/>
              </w:rPr>
              <w:t>O, IN ALTERNATIVA, COMUNQUE QUANTO INDICATO NELLA PROGRAMMAZIONE COORDINATA</w:t>
            </w:r>
          </w:p>
          <w:p w14:paraId="764C47D2" w14:textId="77777777"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AREA 1 </w:t>
            </w:r>
          </w:p>
          <w:p w14:paraId="676C4596" w14:textId="2E53FAC4" w:rsidR="00E10D1D" w:rsidRDefault="002030F4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Conoscere la Costituzione, le istituzioni dello Stato italiano, dell'Unione europea e degli organismi internazionali; la storia della bandiera e dell'inno nazionale</w:t>
            </w:r>
            <w:r w:rsidR="003B2CA2">
              <w:rPr>
                <w:color w:val="00000A"/>
                <w:sz w:val="20"/>
                <w:szCs w:val="20"/>
              </w:rPr>
              <w:t>:</w:t>
            </w:r>
          </w:p>
          <w:p w14:paraId="3FB686E6" w14:textId="199BCB46" w:rsidR="00E10D1D" w:rsidRDefault="009E1FE3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</w:t>
            </w:r>
            <w:r w:rsidR="002030F4">
              <w:rPr>
                <w:color w:val="00000A"/>
                <w:sz w:val="20"/>
                <w:szCs w:val="20"/>
              </w:rPr>
              <w:t>omprendere il fondamentale ruolo degli organi costituzionali a salvaguardia della Costituzione e della democrazia;</w:t>
            </w:r>
          </w:p>
          <w:p w14:paraId="5862059D" w14:textId="77777777"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essere in grado di confrontare le informazioni; </w:t>
            </w:r>
          </w:p>
          <w:p w14:paraId="437E2CA1" w14:textId="77777777"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le regole per una corretta comunicazione e interlocuzione;</w:t>
            </w:r>
          </w:p>
          <w:p w14:paraId="5A82F919" w14:textId="77777777"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acquisire elementi fondamentali di diritto, con particolare riguardo al diritto del lavoro;</w:t>
            </w:r>
          </w:p>
          <w:p w14:paraId="6D9B2166" w14:textId="77777777" w:rsidR="00E10D1D" w:rsidRDefault="002030F4">
            <w:pPr>
              <w:numPr>
                <w:ilvl w:val="0"/>
                <w:numId w:val="4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lastRenderedPageBreak/>
              <w:t>acquisire consapevolezza in merito all’educazione alla legalità e al contrasto delle mafie, terrorismo.</w:t>
            </w:r>
          </w:p>
          <w:p w14:paraId="735D46C7" w14:textId="77777777" w:rsidR="00E10D1D" w:rsidRDefault="00E10D1D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</w:p>
          <w:p w14:paraId="5C7142E4" w14:textId="77777777"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AREA 2</w:t>
            </w:r>
          </w:p>
          <w:p w14:paraId="002015C0" w14:textId="120A7460" w:rsidR="00E10D1D" w:rsidRDefault="002030F4">
            <w:pPr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Conoscere l’Agenda 2030 per lo sviluppo sostenibile, adottata dall'Assemblea generale delle Nazioni Unite il 25 settembre 2015</w:t>
            </w:r>
            <w:r w:rsidR="003B2CA2">
              <w:rPr>
                <w:color w:val="00000A"/>
                <w:sz w:val="20"/>
                <w:szCs w:val="20"/>
              </w:rPr>
              <w:t>:</w:t>
            </w:r>
          </w:p>
          <w:p w14:paraId="69EF0FF5" w14:textId="77777777" w:rsidR="00E10D1D" w:rsidRDefault="002030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l’ambiente, curarlo, conservarlo, migliorarlo, assumendo il principio di responsabilità;</w:t>
            </w:r>
          </w:p>
          <w:p w14:paraId="13442677" w14:textId="77777777" w:rsidR="00E10D1D" w:rsidRDefault="002030F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adottare i comportamenti più adeguati per la tutela della sicurezza propria, degli altri e dell’ambiente in cui si vive, curando l’acquisizione di elementi formativi di base in materia di primo intervento e protezione civile.</w:t>
            </w:r>
          </w:p>
          <w:p w14:paraId="388459C7" w14:textId="77777777" w:rsidR="00E10D1D" w:rsidRDefault="00E10D1D">
            <w:p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</w:p>
          <w:p w14:paraId="48750A20" w14:textId="77777777" w:rsidR="00E10D1D" w:rsidRDefault="002030F4">
            <w:pPr>
              <w:spacing w:after="180" w:line="240" w:lineRule="auto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AREA 3</w:t>
            </w:r>
          </w:p>
          <w:p w14:paraId="4D123781" w14:textId="09C327CF" w:rsidR="00E10D1D" w:rsidRDefault="002030F4">
            <w:pPr>
              <w:widowControl w:val="0"/>
              <w:spacing w:after="180"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Educazione alla cittadinanza digitale</w:t>
            </w:r>
            <w:r w:rsidR="00C90AF0">
              <w:rPr>
                <w:color w:val="00000A"/>
                <w:sz w:val="20"/>
                <w:szCs w:val="20"/>
              </w:rPr>
              <w:t>:</w:t>
            </w:r>
          </w:p>
          <w:p w14:paraId="4EE82D73" w14:textId="6D007864" w:rsidR="00E10D1D" w:rsidRDefault="002030F4">
            <w:pPr>
              <w:keepLines/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essere consapevoli di come le tecnologie digitali possono influire sul benessere psicofisico e sull'inclusione sociale, con particolare attenzione ai comportamenti riconducibili al bullismo e al cyberbullismo</w:t>
            </w:r>
            <w:r w:rsidR="00963DDD">
              <w:rPr>
                <w:color w:val="00000A"/>
                <w:sz w:val="20"/>
                <w:szCs w:val="20"/>
              </w:rPr>
              <w:t>;</w:t>
            </w:r>
          </w:p>
          <w:p w14:paraId="3C246999" w14:textId="4617949B"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creare e gestire l’identità digitale</w:t>
            </w:r>
            <w:r w:rsidR="00963DDD">
              <w:rPr>
                <w:color w:val="00000A"/>
                <w:sz w:val="20"/>
                <w:szCs w:val="20"/>
              </w:rPr>
              <w:t>;</w:t>
            </w:r>
          </w:p>
          <w:p w14:paraId="5BF3DDBC" w14:textId="77777777"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essere in grado di proteggere la propria reputazione, gestire e tutelare i dati che si producono attraverso diversi strumenti digitali;</w:t>
            </w:r>
          </w:p>
          <w:p w14:paraId="358E5641" w14:textId="77777777" w:rsidR="00E10D1D" w:rsidRDefault="002030F4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rispettare i dati e le identità altrui;</w:t>
            </w:r>
          </w:p>
          <w:p w14:paraId="308FD71A" w14:textId="77777777" w:rsidR="00E10D1D" w:rsidRDefault="002030F4">
            <w:pPr>
              <w:widowControl w:val="0"/>
              <w:numPr>
                <w:ilvl w:val="0"/>
                <w:numId w:val="1"/>
              </w:numPr>
              <w:spacing w:after="24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utilizzare e condividere informazioni personali identificabili proteggendo sé stessi e gli altri.</w:t>
            </w:r>
          </w:p>
          <w:p w14:paraId="26F2E28C" w14:textId="1FB007FD" w:rsidR="00E10D1D" w:rsidRPr="00FA3FA9" w:rsidRDefault="002030F4" w:rsidP="00FA3FA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di Ed</w:t>
            </w:r>
            <w:r w:rsidR="00C90AF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Civica consultabile al link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Curricolo di Educazione Civica</w:t>
              </w:r>
            </w:hyperlink>
          </w:p>
        </w:tc>
      </w:tr>
    </w:tbl>
    <w:p w14:paraId="3059A3F9" w14:textId="77777777" w:rsidR="00E10D1D" w:rsidRDefault="00E10D1D"/>
    <w:p w14:paraId="79F4583A" w14:textId="77777777" w:rsidR="00E10D1D" w:rsidRDefault="00E10D1D"/>
    <w:p w14:paraId="2DE9A1EE" w14:textId="77777777" w:rsidR="00E10D1D" w:rsidRDefault="00E10D1D"/>
    <w:tbl>
      <w:tblPr>
        <w:tblStyle w:val="a8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568B796B" w14:textId="77777777" w:rsidTr="00E452B2">
        <w:tc>
          <w:tcPr>
            <w:tcW w:w="9771" w:type="dxa"/>
            <w:shd w:val="clear" w:color="auto" w:fill="C9DAF8"/>
            <w:vAlign w:val="center"/>
          </w:tcPr>
          <w:p w14:paraId="76F600D9" w14:textId="77777777" w:rsidR="00E10D1D" w:rsidRDefault="002030F4">
            <w:pPr>
              <w:spacing w:line="240" w:lineRule="auto"/>
              <w:rPr>
                <w:i/>
                <w:highlight w:val="white"/>
              </w:rPr>
            </w:pPr>
            <w:r>
              <w:rPr>
                <w:b/>
              </w:rPr>
              <w:t xml:space="preserve">9.Competenze trasversali ed obiettivi minimi conseguiti </w:t>
            </w:r>
          </w:p>
        </w:tc>
      </w:tr>
      <w:tr w:rsidR="00E10D1D" w14:paraId="1A0C4D5A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EFFD" w14:textId="77777777" w:rsidR="00E10D1D" w:rsidRDefault="002030F4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anche in merito alla predisposizione della seconda prova</w:t>
            </w:r>
          </w:p>
          <w:p w14:paraId="74AC88E2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0023ED" w14:textId="77777777" w:rsidR="00E10D1D" w:rsidRDefault="00E10D1D"/>
    <w:p w14:paraId="74A8715F" w14:textId="77777777" w:rsidR="003429B1" w:rsidRDefault="003429B1"/>
    <w:p w14:paraId="516F17B5" w14:textId="77777777" w:rsidR="00E10D1D" w:rsidRDefault="00E10D1D"/>
    <w:tbl>
      <w:tblPr>
        <w:tblStyle w:val="a9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07BE7B45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6813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10. PCTO</w:t>
            </w:r>
          </w:p>
        </w:tc>
      </w:tr>
      <w:tr w:rsidR="00E10D1D" w14:paraId="7B6B6F3B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C04F" w14:textId="77777777" w:rsidR="003429B1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2112F1">
              <w:rPr>
                <w:sz w:val="20"/>
                <w:szCs w:val="20"/>
              </w:rPr>
              <w:t xml:space="preserve">L’O.M. </w:t>
            </w:r>
            <w:r w:rsidR="002112F1" w:rsidRPr="002112F1">
              <w:rPr>
                <w:sz w:val="20"/>
                <w:szCs w:val="20"/>
              </w:rPr>
              <w:t>4</w:t>
            </w:r>
            <w:r w:rsidRPr="002112F1">
              <w:rPr>
                <w:sz w:val="20"/>
                <w:szCs w:val="20"/>
              </w:rPr>
              <w:t>5/202</w:t>
            </w:r>
            <w:r w:rsidR="002112F1" w:rsidRPr="002112F1">
              <w:rPr>
                <w:sz w:val="20"/>
                <w:szCs w:val="20"/>
              </w:rPr>
              <w:t>3</w:t>
            </w:r>
            <w:r w:rsidRPr="002112F1">
              <w:rPr>
                <w:sz w:val="20"/>
                <w:szCs w:val="20"/>
              </w:rPr>
              <w:t xml:space="preserve"> prescrive che l’ammissione a sostenere l’esame di Stato è prevista anche in assenza de</w:t>
            </w:r>
            <w:r w:rsidR="00CA7CB9" w:rsidRPr="002112F1">
              <w:rPr>
                <w:sz w:val="20"/>
                <w:szCs w:val="20"/>
              </w:rPr>
              <w:t>l</w:t>
            </w:r>
            <w:r w:rsidRPr="002112F1">
              <w:rPr>
                <w:sz w:val="20"/>
                <w:szCs w:val="20"/>
              </w:rPr>
              <w:t xml:space="preserve"> requisit</w:t>
            </w:r>
            <w:r w:rsidR="00CA7CB9" w:rsidRPr="002112F1">
              <w:rPr>
                <w:sz w:val="20"/>
                <w:szCs w:val="20"/>
              </w:rPr>
              <w:t>o</w:t>
            </w:r>
            <w:r w:rsidRPr="002112F1">
              <w:rPr>
                <w:sz w:val="20"/>
                <w:szCs w:val="20"/>
              </w:rPr>
              <w:t xml:space="preserve"> di cui all’art. 1</w:t>
            </w:r>
            <w:r w:rsidR="00CA7CB9" w:rsidRPr="002112F1">
              <w:rPr>
                <w:sz w:val="20"/>
                <w:szCs w:val="20"/>
              </w:rPr>
              <w:t>4</w:t>
            </w:r>
            <w:r w:rsidRPr="002112F1">
              <w:rPr>
                <w:sz w:val="20"/>
                <w:szCs w:val="20"/>
              </w:rPr>
              <w:t xml:space="preserve">, comma </w:t>
            </w:r>
            <w:r w:rsidR="00CA7CB9" w:rsidRPr="002112F1">
              <w:rPr>
                <w:sz w:val="20"/>
                <w:szCs w:val="20"/>
              </w:rPr>
              <w:t>3</w:t>
            </w:r>
            <w:r w:rsidRPr="002112F1">
              <w:rPr>
                <w:sz w:val="20"/>
                <w:szCs w:val="20"/>
              </w:rPr>
              <w:t xml:space="preserve">, </w:t>
            </w:r>
            <w:r w:rsidR="001B4CB6" w:rsidRPr="002112F1">
              <w:rPr>
                <w:sz w:val="20"/>
                <w:szCs w:val="20"/>
              </w:rPr>
              <w:t>ultimo periodo,</w:t>
            </w:r>
            <w:r w:rsidRPr="002112F1">
              <w:rPr>
                <w:sz w:val="20"/>
                <w:szCs w:val="20"/>
              </w:rPr>
              <w:t xml:space="preserve"> del d. lgs 62/2017. </w:t>
            </w:r>
          </w:p>
          <w:p w14:paraId="318BBBCB" w14:textId="4C874E25" w:rsidR="00E10D1D" w:rsidRDefault="00AE6720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La classe nel triennio 2020 – 2023 </w:t>
            </w:r>
            <w:r w:rsidR="002030F4">
              <w:rPr>
                <w:sz w:val="20"/>
                <w:szCs w:val="20"/>
                <w:highlight w:val="white"/>
              </w:rPr>
              <w:t>ha svolto, in modalità (in presenza, a distanza, presso aziende/enti etc</w:t>
            </w:r>
            <w:r w:rsidR="003429B1">
              <w:rPr>
                <w:sz w:val="20"/>
                <w:szCs w:val="20"/>
                <w:highlight w:val="white"/>
              </w:rPr>
              <w:t>.</w:t>
            </w:r>
            <w:r w:rsidR="002030F4">
              <w:rPr>
                <w:sz w:val="20"/>
                <w:szCs w:val="20"/>
                <w:highlight w:val="white"/>
              </w:rPr>
              <w:t>), un numero di ore pari a _________.</w:t>
            </w:r>
          </w:p>
          <w:p w14:paraId="58B01749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7A42BA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5ED966" w14:textId="7DCDCB29" w:rsidR="00E10D1D" w:rsidRDefault="002030F4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Per il dettaglio dei percorsi cfr</w:t>
            </w:r>
            <w:r w:rsidR="003429B1">
              <w:rPr>
                <w:i/>
                <w:sz w:val="20"/>
                <w:szCs w:val="20"/>
                <w:highlight w:val="yellow"/>
              </w:rPr>
              <w:t>.</w:t>
            </w:r>
            <w:r>
              <w:rPr>
                <w:i/>
                <w:sz w:val="20"/>
                <w:szCs w:val="20"/>
                <w:highlight w:val="yellow"/>
              </w:rPr>
              <w:t xml:space="preserve"> allegato</w:t>
            </w:r>
          </w:p>
          <w:p w14:paraId="3B7465A0" w14:textId="6CC3AE84" w:rsidR="00E10D1D" w:rsidRPr="000349D3" w:rsidRDefault="002030F4" w:rsidP="000349D3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Se è più pratico inserire qui il progetto</w:t>
            </w:r>
          </w:p>
        </w:tc>
      </w:tr>
    </w:tbl>
    <w:p w14:paraId="63972EE8" w14:textId="77777777" w:rsidR="00E10D1D" w:rsidRDefault="00E10D1D"/>
    <w:p w14:paraId="76B4E09F" w14:textId="77777777" w:rsidR="00F0559D" w:rsidRDefault="00F0559D"/>
    <w:p w14:paraId="486B88F7" w14:textId="77777777" w:rsidR="00F0559D" w:rsidRDefault="00F0559D"/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2895A6CE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4457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11. Attività di potenziamento/recupero</w:t>
            </w:r>
          </w:p>
        </w:tc>
      </w:tr>
      <w:tr w:rsidR="00E10D1D" w14:paraId="4E7C7A65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794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PON – PROGETTI ERASMUS – PROGETTI DEL PTOF – PIANO DELLE ARTI – ECC.</w:t>
            </w:r>
          </w:p>
          <w:p w14:paraId="2A886AF8" w14:textId="77777777" w:rsidR="00E10D1D" w:rsidRDefault="002030F4">
            <w:pPr>
              <w:spacing w:line="240" w:lineRule="auto"/>
              <w:jc w:val="both"/>
              <w:rPr>
                <w:i/>
                <w:color w:val="00000A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i/>
                <w:color w:val="00000A"/>
                <w:sz w:val="20"/>
                <w:szCs w:val="20"/>
                <w:highlight w:val="yellow"/>
              </w:rPr>
              <w:t>fare riferimento all'anno in corso, per il resto si rinvia al Curriculum studente</w:t>
            </w:r>
          </w:p>
        </w:tc>
      </w:tr>
    </w:tbl>
    <w:p w14:paraId="2670755E" w14:textId="77777777" w:rsidR="00E10D1D" w:rsidRDefault="00E10D1D"/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6E7F40FE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520B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12. Attività di orientamento in uscita ed extracurricolari</w:t>
            </w:r>
          </w:p>
        </w:tc>
      </w:tr>
      <w:tr w:rsidR="00E10D1D" w14:paraId="26F4964A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37AD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Esempi:</w:t>
            </w:r>
          </w:p>
          <w:p w14:paraId="017DB4CE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Partecipazione alle attività di orientamento in entrata, in itinere e in uscita</w:t>
            </w:r>
          </w:p>
          <w:p w14:paraId="4E8DE4DA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Salone dello studente</w:t>
            </w:r>
          </w:p>
          <w:p w14:paraId="34916ADF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Partecipazione alle attività promosse dalla scuola con Enti e Istituzioni:</w:t>
            </w:r>
          </w:p>
          <w:p w14:paraId="49BDACA0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Educazione alla legalità </w:t>
            </w:r>
          </w:p>
          <w:p w14:paraId="0C945822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Attività sportive</w:t>
            </w:r>
          </w:p>
          <w:p w14:paraId="3205DA4F" w14:textId="77777777" w:rsidR="00E10D1D" w:rsidRDefault="00E10D1D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  <w:p w14:paraId="579EE986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Educazione alla salute</w:t>
            </w:r>
          </w:p>
          <w:p w14:paraId="0671AB93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Incontro con l’AVIS </w:t>
            </w:r>
          </w:p>
          <w:p w14:paraId="51CFDD79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Incontro con l’ANPI</w:t>
            </w:r>
          </w:p>
          <w:p w14:paraId="2E705834" w14:textId="77777777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Visita guidata a mostre</w:t>
            </w:r>
          </w:p>
        </w:tc>
      </w:tr>
    </w:tbl>
    <w:p w14:paraId="10364EBB" w14:textId="77777777" w:rsidR="00E10D1D" w:rsidRDefault="00E10D1D"/>
    <w:p w14:paraId="0E77181B" w14:textId="77777777" w:rsidR="00E10D1D" w:rsidRDefault="00E10D1D"/>
    <w:p w14:paraId="09E471D1" w14:textId="77777777" w:rsidR="00E10D1D" w:rsidRDefault="00E10D1D"/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40A9E82C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26A2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13. Metodologia didattica e strumenti utilizzati</w:t>
            </w:r>
          </w:p>
        </w:tc>
      </w:tr>
      <w:tr w:rsidR="00E10D1D" w14:paraId="47B59C9D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DA18" w14:textId="5A899A44" w:rsidR="00E10D1D" w:rsidRPr="0019178B" w:rsidRDefault="0090077B" w:rsidP="0019178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Per gli studenti e le studentesse con Bisogni Educativi Speciali (con disabilità - con DSA - con BES) si rinvia al documento riservato all’attenzione del Presidente della Commissione d’esame</w:t>
            </w:r>
          </w:p>
        </w:tc>
      </w:tr>
    </w:tbl>
    <w:p w14:paraId="1D462155" w14:textId="77777777" w:rsidR="00E10D1D" w:rsidRDefault="00E10D1D"/>
    <w:p w14:paraId="26797BBE" w14:textId="77777777" w:rsidR="00E10D1D" w:rsidRDefault="00E10D1D"/>
    <w:p w14:paraId="731F567D" w14:textId="77777777" w:rsidR="0019178B" w:rsidRDefault="0019178B"/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439C0355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F4E7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14. CLIL</w:t>
            </w:r>
          </w:p>
        </w:tc>
      </w:tr>
      <w:tr w:rsidR="00E10D1D" w14:paraId="3DF7B9D7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9D4F" w14:textId="4EE970DA" w:rsidR="00E10D1D" w:rsidRDefault="002030F4" w:rsidP="00AE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sz w:val="20"/>
                <w:szCs w:val="20"/>
                <w:highlight w:val="white"/>
              </w:rPr>
              <w:t>A causa della mancanza di risorse professionali, non essendo presenti nel Co</w:t>
            </w:r>
            <w:r w:rsidR="00D3210C">
              <w:rPr>
                <w:sz w:val="20"/>
                <w:szCs w:val="20"/>
                <w:highlight w:val="white"/>
              </w:rPr>
              <w:t>nsiglio di classe docenti di DNL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r w:rsidR="0019178B">
              <w:rPr>
                <w:sz w:val="20"/>
                <w:szCs w:val="20"/>
                <w:highlight w:val="white"/>
              </w:rPr>
              <w:t>(discipline non linguistiche</w:t>
            </w:r>
            <w:r w:rsidR="004726D0">
              <w:rPr>
                <w:sz w:val="20"/>
                <w:szCs w:val="20"/>
                <w:highlight w:val="white"/>
              </w:rPr>
              <w:t xml:space="preserve">) </w:t>
            </w:r>
            <w:r>
              <w:rPr>
                <w:sz w:val="20"/>
                <w:szCs w:val="20"/>
                <w:highlight w:val="white"/>
              </w:rPr>
              <w:t>in possesso del requisito del titolo specifico (livello C1 del QCER), l’attività CLIL non è stata svolta.</w:t>
            </w:r>
          </w:p>
        </w:tc>
      </w:tr>
    </w:tbl>
    <w:p w14:paraId="63A13449" w14:textId="77777777" w:rsidR="00E10D1D" w:rsidRDefault="00E10D1D"/>
    <w:p w14:paraId="1A00A3ED" w14:textId="77777777" w:rsidR="004726D0" w:rsidRDefault="004726D0"/>
    <w:p w14:paraId="3A5FC3CA" w14:textId="77777777" w:rsidR="00E10D1D" w:rsidRDefault="00E10D1D"/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63FCABD6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EC1C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Verifica</w:t>
            </w:r>
          </w:p>
        </w:tc>
      </w:tr>
      <w:tr w:rsidR="00E10D1D" w14:paraId="48C94757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1D63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C2AF7E" w14:textId="77777777" w:rsidR="00E10D1D" w:rsidRDefault="00E10D1D"/>
    <w:p w14:paraId="03D35B48" w14:textId="77777777" w:rsidR="00E10D1D" w:rsidRDefault="00E10D1D"/>
    <w:p w14:paraId="1BC8D74A" w14:textId="77777777" w:rsidR="004726D0" w:rsidRDefault="004726D0"/>
    <w:tbl>
      <w:tblPr>
        <w:tblStyle w:val="af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53805EEF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16AA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Strumenti della valutazione </w:t>
            </w:r>
          </w:p>
        </w:tc>
      </w:tr>
      <w:tr w:rsidR="00E10D1D" w14:paraId="7580D8FB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1FC1" w14:textId="79F1582D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Il Consiglio di Classe ha recepito i criteri di valutazione degli apprendimenti e della</w:t>
            </w:r>
            <w:r w:rsidR="001A7971">
              <w:rPr>
                <w:sz w:val="20"/>
                <w:szCs w:val="20"/>
                <w:highlight w:val="white"/>
              </w:rPr>
              <w:t xml:space="preserve"> condotta riportati nel PTOF 2022</w:t>
            </w:r>
            <w:r>
              <w:rPr>
                <w:sz w:val="20"/>
                <w:szCs w:val="20"/>
                <w:highlight w:val="white"/>
              </w:rPr>
              <w:t>/2</w:t>
            </w:r>
            <w:r w:rsidR="001A7971">
              <w:rPr>
                <w:sz w:val="20"/>
                <w:szCs w:val="20"/>
                <w:highlight w:val="white"/>
              </w:rPr>
              <w:t>5</w:t>
            </w:r>
            <w:r>
              <w:rPr>
                <w:sz w:val="20"/>
                <w:szCs w:val="20"/>
                <w:highlight w:val="white"/>
              </w:rPr>
              <w:t xml:space="preserve">. </w:t>
            </w:r>
          </w:p>
          <w:p w14:paraId="76D6B477" w14:textId="0CF4E7DC" w:rsidR="00B54374" w:rsidRPr="006C2A2E" w:rsidRDefault="002030F4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37072">
              <w:rPr>
                <w:sz w:val="20"/>
                <w:szCs w:val="20"/>
                <w:highlight w:val="white"/>
              </w:rPr>
              <w:t>Per la valutazione delle simulazioni della Prima prova dell’esame di Stato sono state utilizzate le griglie allegate ai QDR</w:t>
            </w:r>
            <w:r w:rsidR="00E9573C" w:rsidRPr="00537072">
              <w:rPr>
                <w:sz w:val="20"/>
                <w:szCs w:val="20"/>
                <w:highlight w:val="white"/>
              </w:rPr>
              <w:t xml:space="preserve"> (quadri di riferimento)</w:t>
            </w:r>
            <w:r w:rsidRPr="00537072">
              <w:rPr>
                <w:sz w:val="20"/>
                <w:szCs w:val="20"/>
                <w:highlight w:val="white"/>
              </w:rPr>
              <w:t xml:space="preserve"> pubblicate dal MIUR </w:t>
            </w:r>
            <w:r w:rsidRPr="00537072">
              <w:rPr>
                <w:sz w:val="20"/>
                <w:szCs w:val="20"/>
              </w:rPr>
              <w:t>nel D.M. 769 del 26 novembre 2018</w:t>
            </w:r>
            <w:r w:rsidRPr="00537072">
              <w:rPr>
                <w:sz w:val="20"/>
                <w:szCs w:val="20"/>
                <w:highlight w:val="white"/>
              </w:rPr>
              <w:t>, declinando i descrittori</w:t>
            </w:r>
            <w:r w:rsidR="00886478">
              <w:rPr>
                <w:sz w:val="20"/>
                <w:szCs w:val="20"/>
                <w:highlight w:val="white"/>
              </w:rPr>
              <w:t>,</w:t>
            </w:r>
            <w:r w:rsidRPr="00537072">
              <w:rPr>
                <w:sz w:val="20"/>
                <w:szCs w:val="20"/>
                <w:highlight w:val="white"/>
              </w:rPr>
              <w:t xml:space="preserve"> tenendo conto delle consegne delle prove.</w:t>
            </w:r>
            <w:r w:rsidR="00886478">
              <w:rPr>
                <w:sz w:val="20"/>
                <w:szCs w:val="20"/>
                <w:highlight w:val="white"/>
              </w:rPr>
              <w:t xml:space="preserve"> </w:t>
            </w:r>
            <w:r w:rsidR="00886478" w:rsidRPr="006C2A2E">
              <w:rPr>
                <w:color w:val="FF0000"/>
                <w:sz w:val="20"/>
                <w:szCs w:val="20"/>
              </w:rPr>
              <w:t xml:space="preserve">Lo stesso dicasi </w:t>
            </w:r>
            <w:r w:rsidR="00741061" w:rsidRPr="006C2A2E">
              <w:rPr>
                <w:color w:val="FF0000"/>
                <w:sz w:val="20"/>
                <w:szCs w:val="20"/>
              </w:rPr>
              <w:t xml:space="preserve">per le griglie relative alla </w:t>
            </w:r>
            <w:r w:rsidR="00EA6DAE" w:rsidRPr="006C2A2E">
              <w:rPr>
                <w:color w:val="FF0000"/>
                <w:sz w:val="20"/>
                <w:szCs w:val="20"/>
              </w:rPr>
              <w:t>Seconda</w:t>
            </w:r>
            <w:r w:rsidR="00741061" w:rsidRPr="006C2A2E">
              <w:rPr>
                <w:color w:val="FF0000"/>
                <w:sz w:val="20"/>
                <w:szCs w:val="20"/>
              </w:rPr>
              <w:t xml:space="preserve"> prova nei Licei</w:t>
            </w:r>
            <w:r w:rsidR="009A4D66" w:rsidRPr="006C2A2E">
              <w:rPr>
                <w:color w:val="FF0000"/>
                <w:sz w:val="20"/>
                <w:szCs w:val="20"/>
              </w:rPr>
              <w:t xml:space="preserve">. </w:t>
            </w:r>
          </w:p>
          <w:p w14:paraId="07C4E454" w14:textId="526694DF" w:rsidR="00942065" w:rsidRPr="006C2A2E" w:rsidRDefault="002030F4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  <w:r w:rsidRPr="00520D87">
              <w:rPr>
                <w:sz w:val="20"/>
                <w:szCs w:val="20"/>
                <w:highlight w:val="white"/>
              </w:rPr>
              <w:t xml:space="preserve">Le griglie della prima prova sono state approvate del Dipartimento. </w:t>
            </w:r>
            <w:r w:rsidRPr="006C2A2E">
              <w:rPr>
                <w:color w:val="FF0000"/>
                <w:sz w:val="20"/>
                <w:szCs w:val="20"/>
              </w:rPr>
              <w:t xml:space="preserve">Le griglie della seconda prova </w:t>
            </w:r>
            <w:r w:rsidR="00B45B80">
              <w:rPr>
                <w:color w:val="FF0000"/>
                <w:sz w:val="20"/>
                <w:szCs w:val="20"/>
              </w:rPr>
              <w:t xml:space="preserve">relativamente al Liceo artistico e al Liceo musicale </w:t>
            </w:r>
            <w:r w:rsidRPr="006C2A2E">
              <w:rPr>
                <w:color w:val="FF0000"/>
                <w:sz w:val="20"/>
                <w:szCs w:val="20"/>
              </w:rPr>
              <w:t>sono state aggiornate in occasione della predisposizione della seconda prova d’indirizzo.</w:t>
            </w:r>
            <w:r w:rsidR="00942065" w:rsidRPr="006C2A2E">
              <w:rPr>
                <w:color w:val="FF0000"/>
                <w:sz w:val="20"/>
                <w:szCs w:val="20"/>
              </w:rPr>
              <w:t xml:space="preserve"> </w:t>
            </w:r>
          </w:p>
          <w:p w14:paraId="743C4BDB" w14:textId="7FD3F55F" w:rsidR="005B16B1" w:rsidRPr="000561AB" w:rsidRDefault="00942065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  <w:r w:rsidRPr="000561AB">
              <w:rPr>
                <w:color w:val="FF0000"/>
                <w:sz w:val="20"/>
                <w:szCs w:val="20"/>
                <w:highlight w:val="white"/>
              </w:rPr>
              <w:t xml:space="preserve">Per quanto </w:t>
            </w:r>
            <w:r w:rsidR="00DA1873" w:rsidRPr="000561AB">
              <w:rPr>
                <w:color w:val="FF0000"/>
                <w:sz w:val="20"/>
                <w:szCs w:val="20"/>
                <w:highlight w:val="white"/>
              </w:rPr>
              <w:t>riguarda</w:t>
            </w:r>
            <w:r w:rsidRPr="000561AB">
              <w:rPr>
                <w:color w:val="FF0000"/>
                <w:sz w:val="20"/>
                <w:szCs w:val="20"/>
                <w:highlight w:val="white"/>
              </w:rPr>
              <w:t xml:space="preserve"> l’Istituto professionale di nuovo ordinamento,</w:t>
            </w:r>
            <w:r w:rsidR="000A4495" w:rsidRPr="000561AB">
              <w:rPr>
                <w:color w:val="FF0000"/>
                <w:sz w:val="20"/>
                <w:szCs w:val="20"/>
                <w:highlight w:val="white"/>
              </w:rPr>
              <w:t xml:space="preserve"> le griglie della Seconda prova sono state declinate dai docenti delle discipline </w:t>
            </w:r>
            <w:r w:rsidR="005832C1" w:rsidRPr="000561AB">
              <w:rPr>
                <w:color w:val="FF0000"/>
                <w:sz w:val="20"/>
                <w:szCs w:val="20"/>
                <w:highlight w:val="white"/>
              </w:rPr>
              <w:t xml:space="preserve">di indirizzo, </w:t>
            </w:r>
            <w:r w:rsidR="00380599">
              <w:rPr>
                <w:color w:val="FF0000"/>
                <w:sz w:val="20"/>
                <w:szCs w:val="20"/>
                <w:highlight w:val="white"/>
              </w:rPr>
              <w:t xml:space="preserve">tenendo conto </w:t>
            </w:r>
            <w:r w:rsidR="00262F0F">
              <w:rPr>
                <w:color w:val="FF0000"/>
                <w:sz w:val="20"/>
                <w:szCs w:val="20"/>
                <w:highlight w:val="white"/>
              </w:rPr>
              <w:t xml:space="preserve">dei descrittori forniti dal Ministero </w:t>
            </w:r>
            <w:r w:rsidR="0027370B">
              <w:rPr>
                <w:color w:val="FF0000"/>
                <w:sz w:val="20"/>
                <w:szCs w:val="20"/>
                <w:highlight w:val="white"/>
              </w:rPr>
              <w:t xml:space="preserve">e </w:t>
            </w:r>
            <w:r w:rsidR="00D27BA5">
              <w:rPr>
                <w:color w:val="FF0000"/>
                <w:sz w:val="20"/>
                <w:szCs w:val="20"/>
                <w:highlight w:val="white"/>
              </w:rPr>
              <w:t xml:space="preserve">risultano </w:t>
            </w:r>
            <w:r w:rsidR="005832C1" w:rsidRPr="000561AB">
              <w:rPr>
                <w:color w:val="FF0000"/>
                <w:sz w:val="20"/>
                <w:szCs w:val="20"/>
                <w:highlight w:val="white"/>
              </w:rPr>
              <w:lastRenderedPageBreak/>
              <w:t xml:space="preserve">specifiche </w:t>
            </w:r>
            <w:r w:rsidR="005832C1" w:rsidRPr="00262F0F">
              <w:rPr>
                <w:color w:val="FF0000"/>
                <w:sz w:val="20"/>
                <w:szCs w:val="20"/>
                <w:highlight w:val="yellow"/>
              </w:rPr>
              <w:t>per il settore di Manutenzione e Assistenza Tecnica e per il settore Servizi per la Sanità e l’Assistenza sociale</w:t>
            </w:r>
            <w:r w:rsidR="000561AB" w:rsidRPr="00262F0F">
              <w:rPr>
                <w:color w:val="FF0000"/>
                <w:sz w:val="20"/>
                <w:szCs w:val="20"/>
                <w:highlight w:val="white"/>
              </w:rPr>
              <w:t>.</w:t>
            </w:r>
          </w:p>
          <w:p w14:paraId="60641B29" w14:textId="2C582499" w:rsidR="00E10D1D" w:rsidRPr="006164F3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Le griglie proposte e approvate sono allegate al presente Documento di </w:t>
            </w:r>
            <w:r w:rsidR="00883C13">
              <w:rPr>
                <w:sz w:val="20"/>
                <w:szCs w:val="20"/>
                <w:highlight w:val="white"/>
              </w:rPr>
              <w:t>c</w:t>
            </w:r>
            <w:r w:rsidRPr="006164F3">
              <w:rPr>
                <w:sz w:val="20"/>
                <w:szCs w:val="20"/>
                <w:highlight w:val="white"/>
              </w:rPr>
              <w:t xml:space="preserve">lasse (Allegato </w:t>
            </w:r>
            <w:r w:rsidRPr="006164F3">
              <w:rPr>
                <w:sz w:val="20"/>
                <w:szCs w:val="20"/>
                <w:highlight w:val="yellow"/>
              </w:rPr>
              <w:t>numero/lettera/titolo</w:t>
            </w:r>
            <w:r w:rsidRPr="006164F3">
              <w:rPr>
                <w:sz w:val="20"/>
                <w:szCs w:val="20"/>
                <w:highlight w:val="white"/>
              </w:rPr>
              <w:t xml:space="preserve">). </w:t>
            </w:r>
          </w:p>
          <w:p w14:paraId="7B72CB08" w14:textId="5FCFF53D" w:rsidR="00E10D1D" w:rsidRPr="006164F3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Per la valutazione della simulazione del colloquio d’esame è stata utilizzata la griglia ministeriale allegata all’OM (Allegato </w:t>
            </w:r>
            <w:r w:rsidR="000D234B">
              <w:rPr>
                <w:sz w:val="20"/>
                <w:szCs w:val="20"/>
                <w:highlight w:val="white"/>
              </w:rPr>
              <w:t xml:space="preserve">- </w:t>
            </w:r>
            <w:r w:rsidRPr="006164F3">
              <w:rPr>
                <w:sz w:val="20"/>
                <w:szCs w:val="20"/>
                <w:highlight w:val="white"/>
              </w:rPr>
              <w:t>Griglia di valutazione della prova orale).</w:t>
            </w:r>
          </w:p>
          <w:p w14:paraId="7DE3FB9F" w14:textId="77777777" w:rsidR="00E10D1D" w:rsidRPr="008E56D7" w:rsidRDefault="00E10D1D">
            <w:pPr>
              <w:spacing w:line="240" w:lineRule="auto"/>
              <w:jc w:val="both"/>
              <w:rPr>
                <w:color w:val="FF0000"/>
                <w:sz w:val="20"/>
                <w:szCs w:val="20"/>
                <w:highlight w:val="white"/>
              </w:rPr>
            </w:pPr>
          </w:p>
          <w:p w14:paraId="4E001DB7" w14:textId="00289CB9" w:rsidR="00E10D1D" w:rsidRPr="000349D3" w:rsidRDefault="002030F4" w:rsidP="000349D3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6164F3">
              <w:rPr>
                <w:sz w:val="20"/>
                <w:szCs w:val="20"/>
                <w:highlight w:val="white"/>
              </w:rPr>
              <w:t xml:space="preserve">Per gli </w:t>
            </w:r>
            <w:r w:rsidR="005B16B1" w:rsidRPr="006164F3">
              <w:rPr>
                <w:sz w:val="20"/>
                <w:szCs w:val="20"/>
                <w:highlight w:val="white"/>
              </w:rPr>
              <w:t>studenti</w:t>
            </w:r>
            <w:r w:rsidRPr="006164F3">
              <w:rPr>
                <w:sz w:val="20"/>
                <w:szCs w:val="20"/>
                <w:highlight w:val="white"/>
              </w:rPr>
              <w:t xml:space="preserve"> e le </w:t>
            </w:r>
            <w:r w:rsidR="005B16B1" w:rsidRPr="006164F3">
              <w:rPr>
                <w:sz w:val="20"/>
                <w:szCs w:val="20"/>
                <w:highlight w:val="white"/>
              </w:rPr>
              <w:t>studentesse</w:t>
            </w:r>
            <w:r w:rsidRPr="006164F3">
              <w:rPr>
                <w:sz w:val="20"/>
                <w:szCs w:val="20"/>
                <w:highlight w:val="white"/>
              </w:rPr>
              <w:t xml:space="preserve"> con Bisogni Educativi Speciali (con disabilità</w:t>
            </w:r>
            <w:r w:rsidR="005B16B1" w:rsidRPr="006164F3">
              <w:rPr>
                <w:sz w:val="20"/>
                <w:szCs w:val="20"/>
                <w:highlight w:val="white"/>
              </w:rPr>
              <w:t xml:space="preserve"> - </w:t>
            </w:r>
            <w:r w:rsidRPr="006164F3">
              <w:rPr>
                <w:sz w:val="20"/>
                <w:szCs w:val="20"/>
                <w:highlight w:val="white"/>
              </w:rPr>
              <w:t>con DSA</w:t>
            </w:r>
            <w:r w:rsidR="005B16B1" w:rsidRPr="006164F3">
              <w:rPr>
                <w:sz w:val="20"/>
                <w:szCs w:val="20"/>
                <w:highlight w:val="white"/>
              </w:rPr>
              <w:t xml:space="preserve"> - </w:t>
            </w:r>
            <w:r w:rsidRPr="006164F3">
              <w:rPr>
                <w:sz w:val="20"/>
                <w:szCs w:val="20"/>
                <w:highlight w:val="white"/>
              </w:rPr>
              <w:t>con BES) si rinvia al documento riservato all’attenzione del Presidente della Commissione d’esame.</w:t>
            </w:r>
          </w:p>
        </w:tc>
      </w:tr>
    </w:tbl>
    <w:p w14:paraId="6B111DC7" w14:textId="77777777" w:rsidR="00E10D1D" w:rsidRDefault="00E10D1D"/>
    <w:p w14:paraId="5D46CA75" w14:textId="77777777" w:rsidR="00BE25C6" w:rsidRDefault="00BE25C6"/>
    <w:p w14:paraId="0AB03A3B" w14:textId="77777777" w:rsidR="00E10D1D" w:rsidRDefault="00E10D1D"/>
    <w:tbl>
      <w:tblPr>
        <w:tblStyle w:val="af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6A7D5F01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A24E" w14:textId="77777777" w:rsidR="00E10D1D" w:rsidRDefault="002030F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Snodi interdisciplinari</w:t>
            </w:r>
          </w:p>
        </w:tc>
      </w:tr>
      <w:tr w:rsidR="00E10D1D" w14:paraId="6AD5E2BF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8CF1" w14:textId="04333FF0" w:rsidR="00E10D1D" w:rsidRDefault="002030F4">
            <w:pPr>
              <w:widowControl w:val="0"/>
              <w:spacing w:line="240" w:lineRule="auto"/>
            </w:pPr>
            <w:r>
              <w:rPr>
                <w:i/>
                <w:highlight w:val="yellow"/>
              </w:rPr>
              <w:t>Riferiti ai percorsi multidisciplinari programmati</w:t>
            </w:r>
            <w:r w:rsidR="00BE25C6">
              <w:rPr>
                <w:i/>
                <w:highlight w:val="yellow"/>
              </w:rPr>
              <w:t>, a</w:t>
            </w:r>
            <w:r>
              <w:rPr>
                <w:i/>
                <w:highlight w:val="yellow"/>
              </w:rPr>
              <w:t>i fini dello svolgimento del colloquio</w:t>
            </w:r>
            <w:r>
              <w:t xml:space="preserve"> </w:t>
            </w:r>
          </w:p>
        </w:tc>
      </w:tr>
    </w:tbl>
    <w:p w14:paraId="2A68BA7D" w14:textId="77777777" w:rsidR="00E10D1D" w:rsidRDefault="00E10D1D"/>
    <w:p w14:paraId="0EC7260E" w14:textId="77777777" w:rsidR="00E10D1D" w:rsidRDefault="00E10D1D"/>
    <w:p w14:paraId="4D62A198" w14:textId="77777777" w:rsidR="00A307B8" w:rsidRDefault="00A307B8"/>
    <w:tbl>
      <w:tblPr>
        <w:tblStyle w:val="af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E10D1D" w14:paraId="1C85FFE0" w14:textId="77777777" w:rsidTr="00E452B2">
        <w:tc>
          <w:tcPr>
            <w:tcW w:w="977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95FF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Simulazione delle prove d’esame</w:t>
            </w:r>
          </w:p>
        </w:tc>
      </w:tr>
      <w:tr w:rsidR="00E10D1D" w14:paraId="052CB057" w14:textId="77777777" w:rsidTr="00E452B2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A40B" w14:textId="77777777" w:rsidR="00E10D1D" w:rsidRDefault="002030F4">
            <w:pPr>
              <w:spacing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bookmarkStart w:id="0" w:name="_gjdgxs" w:colFirst="0" w:colLast="0"/>
            <w:bookmarkEnd w:id="0"/>
            <w:r>
              <w:rPr>
                <w:i/>
                <w:sz w:val="20"/>
                <w:szCs w:val="20"/>
                <w:highlight w:val="yellow"/>
              </w:rPr>
              <w:t>Se la simulazione non è stata svolta, segnalarlo.</w:t>
            </w:r>
          </w:p>
          <w:p w14:paraId="33AA1CC1" w14:textId="77777777" w:rsidR="00E10D1D" w:rsidRPr="00BC4651" w:rsidRDefault="00E10D1D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  <w:p w14:paraId="201DDB2D" w14:textId="77777777" w:rsidR="00E10D1D" w:rsidRDefault="00203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Alle simulazioni hanno prestato assistenza i docenti delle discipline e i docenti specializzati.</w:t>
            </w:r>
          </w:p>
          <w:p w14:paraId="346E16A1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  <w:p w14:paraId="7E66EAB0" w14:textId="7819EF3E" w:rsidR="00E10D1D" w:rsidRDefault="002030F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Per gli </w:t>
            </w:r>
            <w:r w:rsidR="00D330B0">
              <w:rPr>
                <w:sz w:val="20"/>
                <w:szCs w:val="20"/>
                <w:highlight w:val="white"/>
              </w:rPr>
              <w:t>studenti</w:t>
            </w:r>
            <w:r>
              <w:rPr>
                <w:sz w:val="20"/>
                <w:szCs w:val="20"/>
                <w:highlight w:val="white"/>
              </w:rPr>
              <w:t xml:space="preserve"> e le </w:t>
            </w:r>
            <w:r w:rsidR="00D330B0">
              <w:rPr>
                <w:sz w:val="20"/>
                <w:szCs w:val="20"/>
                <w:highlight w:val="white"/>
              </w:rPr>
              <w:t>studentesse</w:t>
            </w:r>
            <w:r>
              <w:rPr>
                <w:sz w:val="20"/>
                <w:szCs w:val="20"/>
                <w:highlight w:val="white"/>
              </w:rPr>
              <w:t xml:space="preserve"> con Bisogni Educativi Speciali (con disabilità</w:t>
            </w:r>
            <w:r w:rsidR="00D330B0">
              <w:rPr>
                <w:sz w:val="20"/>
                <w:szCs w:val="20"/>
                <w:highlight w:val="white"/>
              </w:rPr>
              <w:t xml:space="preserve"> - </w:t>
            </w:r>
            <w:r>
              <w:rPr>
                <w:sz w:val="20"/>
                <w:szCs w:val="20"/>
                <w:highlight w:val="white"/>
              </w:rPr>
              <w:t>con DSA</w:t>
            </w:r>
            <w:r w:rsidR="00D330B0">
              <w:rPr>
                <w:sz w:val="20"/>
                <w:szCs w:val="20"/>
                <w:highlight w:val="white"/>
              </w:rPr>
              <w:t xml:space="preserve"> - </w:t>
            </w:r>
            <w:r>
              <w:rPr>
                <w:sz w:val="20"/>
                <w:szCs w:val="20"/>
                <w:highlight w:val="white"/>
              </w:rPr>
              <w:t>con BES) si rinvia al documento riservato all’attenzione del Presidente della Commissione d’esame.</w:t>
            </w:r>
          </w:p>
          <w:p w14:paraId="4D4657B9" w14:textId="77777777" w:rsidR="00E10D1D" w:rsidRDefault="00E10D1D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EA042BB" w14:textId="77777777" w:rsidR="00E10D1D" w:rsidRDefault="00E10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1E75BA1F" w14:textId="77777777" w:rsidR="00E10D1D" w:rsidRDefault="00E10D1D"/>
    <w:p w14:paraId="2571F9CD" w14:textId="77777777" w:rsidR="00E10D1D" w:rsidRDefault="00E10D1D"/>
    <w:p w14:paraId="2088EC57" w14:textId="77777777" w:rsidR="00E10D1D" w:rsidRDefault="00E10D1D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tbl>
      <w:tblPr>
        <w:tblStyle w:val="af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10D1D" w14:paraId="7D7C720B" w14:textId="77777777" w:rsidTr="00E452B2">
        <w:trPr>
          <w:trHeight w:val="3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14:paraId="3FDF884B" w14:textId="77777777" w:rsidR="00E10D1D" w:rsidRDefault="002030F4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Allegati</w:t>
            </w:r>
          </w:p>
        </w:tc>
      </w:tr>
      <w:tr w:rsidR="00E10D1D" w14:paraId="11F59A2D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172B" w14:textId="2783CB1A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Elenco alunni</w:t>
            </w:r>
            <w:r w:rsidR="007801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Allegato A</w:t>
            </w:r>
          </w:p>
        </w:tc>
      </w:tr>
      <w:tr w:rsidR="00E10D1D" w14:paraId="26878775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63C0" w14:textId="77777777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Relazioni disciplinari finali </w:t>
            </w:r>
          </w:p>
        </w:tc>
      </w:tr>
      <w:tr w:rsidR="00E10D1D" w14:paraId="7A90B684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4AA7" w14:textId="77777777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</w:t>
            </w:r>
          </w:p>
        </w:tc>
      </w:tr>
      <w:tr w:rsidR="00E10D1D" w14:paraId="2E131097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DB98" w14:textId="336DA3DE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Griglie di valutazione I Prova (da </w:t>
            </w:r>
            <w:r w:rsidR="00BC4651">
              <w:rPr>
                <w:sz w:val="20"/>
                <w:szCs w:val="20"/>
              </w:rPr>
              <w:t>PTOF</w:t>
            </w:r>
            <w:r>
              <w:rPr>
                <w:sz w:val="20"/>
                <w:szCs w:val="20"/>
              </w:rPr>
              <w:t xml:space="preserve">), II prova (da </w:t>
            </w:r>
            <w:r w:rsidR="00BC4651">
              <w:rPr>
                <w:sz w:val="20"/>
                <w:szCs w:val="20"/>
              </w:rPr>
              <w:t>PTOF</w:t>
            </w:r>
            <w:r>
              <w:rPr>
                <w:sz w:val="20"/>
                <w:szCs w:val="20"/>
              </w:rPr>
              <w:t>), colloquio (</w:t>
            </w:r>
            <w:r w:rsidR="00BC4651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</w:t>
            </w:r>
            <w:r w:rsidR="00BC46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5/2</w:t>
            </w:r>
            <w:r w:rsidR="00BC46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), </w:t>
            </w:r>
          </w:p>
        </w:tc>
      </w:tr>
      <w:tr w:rsidR="00E10D1D" w14:paraId="680BA192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3770" w14:textId="77777777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Tracce simulazione prima e seconda prova, </w:t>
            </w:r>
          </w:p>
        </w:tc>
      </w:tr>
      <w:tr w:rsidR="00E10D1D" w14:paraId="07D33CF8" w14:textId="77777777" w:rsidTr="00E452B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4EBC" w14:textId="77777777" w:rsidR="00E10D1D" w:rsidRDefault="002030F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 e certificazioni relativo ai PCTO, stage e tirocini</w:t>
            </w:r>
          </w:p>
        </w:tc>
      </w:tr>
    </w:tbl>
    <w:p w14:paraId="4DD6B230" w14:textId="77777777" w:rsidR="00E10D1D" w:rsidRDefault="00E10D1D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14:paraId="56164875" w14:textId="77777777" w:rsidR="00FA3FA9" w:rsidRDefault="00FA3FA9">
      <w:pPr>
        <w:tabs>
          <w:tab w:val="left" w:pos="3360"/>
        </w:tabs>
        <w:spacing w:line="240" w:lineRule="auto"/>
        <w:jc w:val="both"/>
        <w:rPr>
          <w:sz w:val="20"/>
          <w:szCs w:val="20"/>
        </w:rPr>
      </w:pPr>
    </w:p>
    <w:p w14:paraId="0A653713" w14:textId="266126CB" w:rsidR="00BC4651" w:rsidRPr="00C43EA5" w:rsidRDefault="002030F4">
      <w:pPr>
        <w:tabs>
          <w:tab w:val="left" w:pos="3360"/>
        </w:tabs>
        <w:spacing w:line="240" w:lineRule="auto"/>
        <w:jc w:val="both"/>
        <w:rPr>
          <w:b/>
          <w:color w:val="FF0000"/>
          <w:sz w:val="24"/>
          <w:szCs w:val="24"/>
        </w:rPr>
      </w:pPr>
      <w:r w:rsidRPr="00C43EA5">
        <w:rPr>
          <w:b/>
          <w:color w:val="FF0000"/>
          <w:sz w:val="24"/>
          <w:szCs w:val="24"/>
        </w:rPr>
        <w:t>Modificare le parti in giallo</w:t>
      </w:r>
      <w:r w:rsidR="00C43EA5" w:rsidRPr="00C43EA5">
        <w:rPr>
          <w:b/>
          <w:color w:val="FF0000"/>
          <w:sz w:val="24"/>
          <w:szCs w:val="24"/>
        </w:rPr>
        <w:t>; utilizzare le parti in ross</w:t>
      </w:r>
      <w:r w:rsidR="00436BB8">
        <w:rPr>
          <w:b/>
          <w:color w:val="FF0000"/>
          <w:sz w:val="24"/>
          <w:szCs w:val="24"/>
        </w:rPr>
        <w:t>o</w:t>
      </w:r>
      <w:r w:rsidR="00C43EA5" w:rsidRPr="00C43EA5">
        <w:rPr>
          <w:b/>
          <w:color w:val="FF0000"/>
          <w:sz w:val="24"/>
          <w:szCs w:val="24"/>
        </w:rPr>
        <w:t xml:space="preserve"> specifiche per indirizzo; </w:t>
      </w:r>
      <w:r w:rsidR="00BC4651" w:rsidRPr="00C43EA5">
        <w:rPr>
          <w:b/>
          <w:color w:val="FF0000"/>
          <w:sz w:val="24"/>
          <w:szCs w:val="24"/>
        </w:rPr>
        <w:t>el</w:t>
      </w:r>
      <w:r w:rsidRPr="00C43EA5">
        <w:rPr>
          <w:b/>
          <w:color w:val="FF0000"/>
          <w:sz w:val="24"/>
          <w:szCs w:val="24"/>
        </w:rPr>
        <w:t xml:space="preserve">iminare </w:t>
      </w:r>
      <w:r w:rsidR="00BC4651" w:rsidRPr="00C43EA5">
        <w:rPr>
          <w:b/>
          <w:color w:val="FF0000"/>
          <w:sz w:val="24"/>
          <w:szCs w:val="24"/>
        </w:rPr>
        <w:t>quanto superfluo</w:t>
      </w:r>
    </w:p>
    <w:sectPr w:rsidR="00BC4651" w:rsidRPr="00C43EA5" w:rsidSect="00AE6720">
      <w:head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78AE" w14:textId="77777777" w:rsidR="00555A58" w:rsidRDefault="00555A58">
      <w:pPr>
        <w:spacing w:line="240" w:lineRule="auto"/>
      </w:pPr>
      <w:r>
        <w:separator/>
      </w:r>
    </w:p>
  </w:endnote>
  <w:endnote w:type="continuationSeparator" w:id="0">
    <w:p w14:paraId="093FF553" w14:textId="77777777" w:rsidR="00555A58" w:rsidRDefault="00555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408C" w14:textId="77777777" w:rsidR="00555A58" w:rsidRDefault="00555A58">
      <w:pPr>
        <w:spacing w:line="240" w:lineRule="auto"/>
      </w:pPr>
      <w:r>
        <w:separator/>
      </w:r>
    </w:p>
  </w:footnote>
  <w:footnote w:type="continuationSeparator" w:id="0">
    <w:p w14:paraId="79848008" w14:textId="77777777" w:rsidR="00555A58" w:rsidRDefault="00555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ABA3" w14:textId="77777777" w:rsidR="00AE6720" w:rsidRDefault="00AE6720">
    <w:pPr>
      <w:pStyle w:val="Intestazione"/>
    </w:pPr>
    <w:r>
      <w:rPr>
        <w:rFonts w:ascii="Calibri" w:eastAsia="Calibri" w:hAnsi="Calibri" w:cs="Calibri"/>
        <w:noProof/>
        <w:lang w:val="it-IT"/>
      </w:rPr>
      <w:drawing>
        <wp:inline distT="0" distB="0" distL="0" distR="0" wp14:anchorId="3032B49F" wp14:editId="2447F4AE">
          <wp:extent cx="5731200" cy="1460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2C3"/>
    <w:multiLevelType w:val="multilevel"/>
    <w:tmpl w:val="AA82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B50193"/>
    <w:multiLevelType w:val="multilevel"/>
    <w:tmpl w:val="20E2E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60587"/>
    <w:multiLevelType w:val="multilevel"/>
    <w:tmpl w:val="64E04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E329DE"/>
    <w:multiLevelType w:val="multilevel"/>
    <w:tmpl w:val="BA3E7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203471">
    <w:abstractNumId w:val="0"/>
  </w:num>
  <w:num w:numId="2" w16cid:durableId="728501382">
    <w:abstractNumId w:val="3"/>
  </w:num>
  <w:num w:numId="3" w16cid:durableId="647591107">
    <w:abstractNumId w:val="1"/>
  </w:num>
  <w:num w:numId="4" w16cid:durableId="1847818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1D"/>
    <w:rsid w:val="000349D3"/>
    <w:rsid w:val="000561AB"/>
    <w:rsid w:val="000A06A3"/>
    <w:rsid w:val="000A4495"/>
    <w:rsid w:val="000D0B6F"/>
    <w:rsid w:val="000D234B"/>
    <w:rsid w:val="0019178B"/>
    <w:rsid w:val="001A7971"/>
    <w:rsid w:val="001B4CB6"/>
    <w:rsid w:val="002030F4"/>
    <w:rsid w:val="002112F1"/>
    <w:rsid w:val="002425F2"/>
    <w:rsid w:val="00262F0F"/>
    <w:rsid w:val="0027370B"/>
    <w:rsid w:val="003168AD"/>
    <w:rsid w:val="003429B1"/>
    <w:rsid w:val="00353F8C"/>
    <w:rsid w:val="00380599"/>
    <w:rsid w:val="003B2CA2"/>
    <w:rsid w:val="003E7AC2"/>
    <w:rsid w:val="00423749"/>
    <w:rsid w:val="00436BB8"/>
    <w:rsid w:val="004726D0"/>
    <w:rsid w:val="00496BA6"/>
    <w:rsid w:val="004E4032"/>
    <w:rsid w:val="00520D87"/>
    <w:rsid w:val="00537072"/>
    <w:rsid w:val="00555A58"/>
    <w:rsid w:val="005832C1"/>
    <w:rsid w:val="005B16B1"/>
    <w:rsid w:val="006164F3"/>
    <w:rsid w:val="006A1163"/>
    <w:rsid w:val="006C2A2E"/>
    <w:rsid w:val="0071595A"/>
    <w:rsid w:val="00741061"/>
    <w:rsid w:val="00780143"/>
    <w:rsid w:val="00783535"/>
    <w:rsid w:val="007D14F1"/>
    <w:rsid w:val="00883C13"/>
    <w:rsid w:val="00886478"/>
    <w:rsid w:val="008E56D7"/>
    <w:rsid w:val="0090077B"/>
    <w:rsid w:val="00942065"/>
    <w:rsid w:val="00963DDD"/>
    <w:rsid w:val="0097539D"/>
    <w:rsid w:val="009A4D66"/>
    <w:rsid w:val="009A772C"/>
    <w:rsid w:val="009B58F2"/>
    <w:rsid w:val="009E1FE3"/>
    <w:rsid w:val="00A307B8"/>
    <w:rsid w:val="00A35515"/>
    <w:rsid w:val="00AC04B3"/>
    <w:rsid w:val="00AE6720"/>
    <w:rsid w:val="00B45B80"/>
    <w:rsid w:val="00B54374"/>
    <w:rsid w:val="00BC4651"/>
    <w:rsid w:val="00BE25C6"/>
    <w:rsid w:val="00C43EA5"/>
    <w:rsid w:val="00C70900"/>
    <w:rsid w:val="00C7421C"/>
    <w:rsid w:val="00C90AF0"/>
    <w:rsid w:val="00CA7CB9"/>
    <w:rsid w:val="00D27BA5"/>
    <w:rsid w:val="00D3210C"/>
    <w:rsid w:val="00D330B0"/>
    <w:rsid w:val="00D67A72"/>
    <w:rsid w:val="00DA1873"/>
    <w:rsid w:val="00DA4CA6"/>
    <w:rsid w:val="00E10D1D"/>
    <w:rsid w:val="00E452B2"/>
    <w:rsid w:val="00E9573C"/>
    <w:rsid w:val="00EA6DAE"/>
    <w:rsid w:val="00F0559D"/>
    <w:rsid w:val="00F71E29"/>
    <w:rsid w:val="00F85A21"/>
    <w:rsid w:val="00F97E48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824D0"/>
  <w15:docId w15:val="{EC64B20F-5E9E-40EE-B05E-E4BC61E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A116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672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20"/>
  </w:style>
  <w:style w:type="paragraph" w:styleId="Pidipagina">
    <w:name w:val="footer"/>
    <w:basedOn w:val="Normale"/>
    <w:link w:val="PidipaginaCarattere"/>
    <w:uiPriority w:val="99"/>
    <w:unhideWhenUsed/>
    <w:rsid w:val="00AE672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720"/>
  </w:style>
  <w:style w:type="character" w:styleId="Collegamentovisitato">
    <w:name w:val="FollowedHyperlink"/>
    <w:basedOn w:val="Carpredefinitoparagrafo"/>
    <w:uiPriority w:val="99"/>
    <w:semiHidden/>
    <w:unhideWhenUsed/>
    <w:rsid w:val="00D67A7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sluigirusso.edu.it/piano-triennale-dellofferta-formativa-ptof-triennio-di-riferimento-2022-202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issluigirusso.edu.it/curricolo-di-educazione-civica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ur.gov.it/liceo-artist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issluigirusso.edu.it/piano-triennale-dellofferta-formativa-ptof-triennio-di-riferimento-2022-202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5DDE-B033-43BF-8FAC-25B5FCE0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Utente12</dc:creator>
  <cp:lastModifiedBy>Vittoria Tralcio</cp:lastModifiedBy>
  <cp:revision>75</cp:revision>
  <dcterms:created xsi:type="dcterms:W3CDTF">2023-04-05T12:35:00Z</dcterms:created>
  <dcterms:modified xsi:type="dcterms:W3CDTF">2023-04-06T14:47:00Z</dcterms:modified>
</cp:coreProperties>
</file>